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756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440" w:lineRule="exact"/>
        <w:ind w:right="0" w:rightChars="0"/>
        <w:jc w:val="left"/>
        <w:textAlignment w:val="auto"/>
        <w:rPr>
          <w:rFonts w:hint="eastAsia" w:ascii="黑体" w:hAnsi="黑体" w:eastAsia="黑体" w:cs="黑体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0"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pacing w:val="0"/>
          <w:kern w:val="0"/>
          <w:sz w:val="32"/>
          <w:szCs w:val="32"/>
          <w:lang w:val="en-US" w:eastAsia="zh-CN"/>
        </w:rPr>
        <w:t>1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0" w:after="0" w:line="640" w:lineRule="exact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0"/>
          <w:kern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pacing w:val="0"/>
          <w:kern w:val="0"/>
          <w:sz w:val="44"/>
          <w:szCs w:val="44"/>
          <w:lang w:val="en-US" w:eastAsia="zh-CN"/>
        </w:rPr>
        <w:t>2025年民政标准立项指南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pacing w:val="0"/>
          <w:kern w:val="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为深入贯彻《国家标准化发展纲要》及行动计划，全面落实</w:t>
      </w:r>
      <w:r>
        <w:rPr>
          <w:rFonts w:hint="eastAsia" w:ascii="方正仿宋_GBK" w:hAnsi="方正仿宋_GBK" w:eastAsia="方正仿宋_GBK" w:cs="方正仿宋_GBK"/>
          <w:spacing w:val="0"/>
          <w:kern w:val="0"/>
          <w:sz w:val="32"/>
          <w:szCs w:val="32"/>
          <w:lang w:eastAsia="zh-CN"/>
        </w:rPr>
        <w:t>《关于全面推进新时代民政标准化工作的意见》要求，做好</w:t>
      </w:r>
      <w:r>
        <w:rPr>
          <w:rFonts w:hint="eastAsia" w:ascii="方正仿宋_GBK" w:hAnsi="方正仿宋_GBK" w:eastAsia="方正仿宋_GBK" w:cs="方正仿宋_GBK"/>
          <w:spacing w:val="0"/>
          <w:kern w:val="0"/>
          <w:sz w:val="32"/>
          <w:szCs w:val="32"/>
          <w:lang w:val="en-US" w:eastAsia="zh-CN"/>
        </w:rPr>
        <w:t>2025年民政</w:t>
      </w:r>
      <w:r>
        <w:rPr>
          <w:rFonts w:hint="eastAsia" w:ascii="方正仿宋_GBK" w:hAnsi="方正仿宋_GBK" w:eastAsia="方正仿宋_GBK" w:cs="方正仿宋_GBK"/>
          <w:spacing w:val="0"/>
          <w:kern w:val="0"/>
          <w:sz w:val="32"/>
          <w:szCs w:val="32"/>
          <w:lang w:eastAsia="zh-CN"/>
        </w:rPr>
        <w:t>国家</w:t>
      </w:r>
      <w:r>
        <w:rPr>
          <w:rFonts w:hint="eastAsia" w:ascii="方正仿宋_GBK" w:hAnsi="方正仿宋_GBK" w:eastAsia="方正仿宋_GBK" w:cs="方正仿宋_GBK"/>
          <w:spacing w:val="0"/>
          <w:kern w:val="0"/>
          <w:sz w:val="32"/>
          <w:szCs w:val="32"/>
        </w:rPr>
        <w:t>标准</w:t>
      </w:r>
      <w:r>
        <w:rPr>
          <w:rFonts w:hint="eastAsia" w:ascii="方正仿宋_GBK" w:hAnsi="方正仿宋_GBK" w:eastAsia="方正仿宋_GBK" w:cs="方正仿宋_GBK"/>
          <w:spacing w:val="0"/>
          <w:kern w:val="0"/>
          <w:sz w:val="32"/>
          <w:szCs w:val="32"/>
          <w:lang w:eastAsia="zh-CN"/>
        </w:rPr>
        <w:t>、行业标准立项工作，制定本指南。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黑体" w:hAnsi="黑体" w:eastAsia="黑体" w:cs="黑体"/>
          <w:spacing w:val="0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pacing w:val="0"/>
          <w:kern w:val="0"/>
          <w:sz w:val="32"/>
          <w:szCs w:val="32"/>
          <w:lang w:eastAsia="zh-CN"/>
        </w:rPr>
        <w:t>一、立项重点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方正楷体_GBK" w:hAnsi="方正楷体_GBK" w:eastAsia="方正楷体_GBK" w:cs="方正楷体_GBK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spacing w:val="0"/>
          <w:kern w:val="0"/>
          <w:sz w:val="32"/>
          <w:szCs w:val="32"/>
          <w:lang w:val="en-US" w:eastAsia="zh-CN"/>
        </w:rPr>
        <w:t>（一）残疾人福利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b w:val="0"/>
          <w:bCs w:val="0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pacing w:val="0"/>
          <w:kern w:val="0"/>
          <w:sz w:val="32"/>
          <w:szCs w:val="32"/>
          <w:lang w:val="en-US" w:eastAsia="zh-CN"/>
        </w:rPr>
        <w:t>1.残疾人服务标准。包括但不限于残疾人康复服务、精神障碍社区康复服务、精神卫生福利服务、重度残疾人托养照护服务、残疾人能力综合评估等方面相关标准。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b w:val="0"/>
          <w:bCs w:val="0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pacing w:val="0"/>
          <w:kern w:val="0"/>
          <w:sz w:val="32"/>
          <w:szCs w:val="32"/>
          <w:lang w:val="en-US" w:eastAsia="zh-CN"/>
        </w:rPr>
        <w:t>2.康复辅助器具标准。隶属于《中国康复辅助器具目录（2023年版）》（民政部公告第559号）或国家标准《康复辅助器具 分类和术语》（GB/T 16432-2016）范围的康复辅助器具相关产品和服务标准。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b w:val="0"/>
          <w:bCs w:val="0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pacing w:val="0"/>
          <w:kern w:val="0"/>
          <w:sz w:val="32"/>
          <w:szCs w:val="32"/>
          <w:lang w:val="en-US" w:eastAsia="zh-CN"/>
        </w:rPr>
        <w:t>3.优先支持服务重大国家战略的标准项目、列入《国家基本公共服务标准》中“扶残助残服务”的标准项目、有制定ISO/IEC国际标准潜力的项目，以及国家标准、行业标准修订项目。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方正楷体_GBK" w:hAnsi="方正楷体_GBK" w:eastAsia="方正楷体_GBK" w:cs="方正楷体_GBK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spacing w:val="0"/>
          <w:kern w:val="0"/>
          <w:sz w:val="32"/>
          <w:szCs w:val="32"/>
          <w:lang w:val="en-US" w:eastAsia="zh-CN"/>
        </w:rPr>
        <w:t>（二）地名管理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pacing w:val="0"/>
          <w:kern w:val="0"/>
          <w:sz w:val="32"/>
          <w:szCs w:val="32"/>
          <w:lang w:val="en-US" w:eastAsia="zh-CN"/>
        </w:rPr>
        <w:t>围绕贯彻落实新修订的《地名管理条例》，健全完善地名分类、地名文化保护、地名命名更名、拼写译写、标志设置与管理、区划地名信息化建设等方面标准。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方正楷体_GBK" w:hAnsi="方正楷体_GBK" w:eastAsia="方正楷体_GBK" w:cs="方正楷体_GBK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spacing w:val="0"/>
          <w:kern w:val="0"/>
          <w:sz w:val="32"/>
          <w:szCs w:val="32"/>
          <w:lang w:val="en-US" w:eastAsia="zh-CN"/>
        </w:rPr>
        <w:t>（三）养老服务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b w:val="0"/>
          <w:bCs w:val="0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pacing w:val="0"/>
          <w:kern w:val="0"/>
          <w:sz w:val="32"/>
          <w:szCs w:val="32"/>
          <w:lang w:val="en-US" w:eastAsia="zh-CN"/>
        </w:rPr>
        <w:t>1.推荐性国家标准。满足养老服务基础通用、与强制性国家标准配套、对养老行业起引领作用的推荐性国家标准。与养老服务紧密相关的适老化改造标准、失能照护服务标准、基本养老服务标准、养老服务安全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b w:val="0"/>
          <w:bCs w:val="0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pacing w:val="0"/>
          <w:kern w:val="0"/>
          <w:sz w:val="32"/>
          <w:szCs w:val="32"/>
          <w:lang w:val="en-US" w:eastAsia="zh-CN"/>
        </w:rPr>
        <w:t>2.行业标准。居家社区养老、机构养老、农村养老、智慧养老以及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县（区）、乡镇（街道）、村（社区）三级养老服务网络建设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0"/>
          <w:kern w:val="0"/>
          <w:sz w:val="32"/>
          <w:szCs w:val="32"/>
          <w:lang w:val="en-US" w:eastAsia="zh-CN"/>
        </w:rPr>
        <w:t>等领域标准；权益保障、服务人员管理、服务质量、安全防护、信息资源服务、老年用品等涉及养老服务提供类、支撑保障类行业标准。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方正楷体_GBK" w:hAnsi="方正楷体_GBK" w:eastAsia="方正楷体_GBK" w:cs="方正楷体_GBK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spacing w:val="0"/>
          <w:kern w:val="0"/>
          <w:sz w:val="32"/>
          <w:szCs w:val="32"/>
          <w:lang w:val="en-US" w:eastAsia="zh-CN"/>
        </w:rPr>
        <w:t>（四）殡葬服务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pacing w:val="0"/>
          <w:kern w:val="0"/>
          <w:sz w:val="32"/>
          <w:szCs w:val="32"/>
          <w:lang w:val="en-US" w:eastAsia="zh-CN"/>
        </w:rPr>
        <w:t>1.殡葬服务机构卫生防疫、殡葬职工安全保护（防护）等安全应急方面标准。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pacing w:val="0"/>
          <w:kern w:val="0"/>
          <w:sz w:val="32"/>
          <w:szCs w:val="32"/>
          <w:lang w:val="en-US" w:eastAsia="zh-CN"/>
        </w:rPr>
        <w:t>2.节地生态安葬、殡仪馆污水排放、污染物协同防治等生态环保方面标准。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pacing w:val="0"/>
          <w:kern w:val="0"/>
          <w:sz w:val="32"/>
          <w:szCs w:val="32"/>
          <w:lang w:val="en-US" w:eastAsia="zh-CN"/>
        </w:rPr>
        <w:t>3.物联网信息系统、电子证件、远程祭祀服务等数字殡葬和信息化服务方面标准。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pacing w:val="0"/>
          <w:kern w:val="0"/>
          <w:sz w:val="32"/>
          <w:szCs w:val="32"/>
          <w:lang w:val="en-US" w:eastAsia="zh-CN"/>
        </w:rPr>
        <w:t>4.殡葬设备（用品）制造、检测，殡葬服务质量，以及殡葬品牌建设等方面标准。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方正楷体_GBK" w:hAnsi="方正楷体_GBK" w:eastAsia="方正楷体_GBK" w:cs="方正楷体_GBK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spacing w:val="0"/>
          <w:kern w:val="0"/>
          <w:sz w:val="32"/>
          <w:szCs w:val="32"/>
          <w:lang w:val="en-US" w:eastAsia="zh-CN"/>
        </w:rPr>
        <w:t>（五）慈善事业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pacing w:val="0"/>
          <w:kern w:val="0"/>
          <w:sz w:val="32"/>
          <w:szCs w:val="32"/>
          <w:lang w:val="en-US" w:eastAsia="zh-CN"/>
        </w:rPr>
        <w:t>慈善基本术语，慈善募捐、慈善捐赠、慈善服务等方面标准，慈善组织参与突发事件应对，慈善组织内部治理、项目和行业自律、慈善岗位等方面标准，以及福利彩票数据检测等标准。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方正楷体_GBK" w:hAnsi="方正楷体_GBK" w:eastAsia="方正楷体_GBK" w:cs="方正楷体_GBK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spacing w:val="0"/>
          <w:kern w:val="0"/>
          <w:sz w:val="32"/>
          <w:szCs w:val="32"/>
          <w:lang w:val="en-US" w:eastAsia="zh-CN"/>
        </w:rPr>
        <w:t>（六）社会救助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b w:val="0"/>
          <w:bCs w:val="0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pacing w:val="0"/>
          <w:kern w:val="0"/>
          <w:sz w:val="32"/>
          <w:szCs w:val="32"/>
          <w:lang w:val="en-US" w:eastAsia="zh-CN"/>
        </w:rPr>
        <w:t>1.推荐性国家标准。满足社会救助管理服务基础通用、对社会救助管理服务起引领作用的推荐性国家标准。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b w:val="0"/>
          <w:bCs w:val="0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pacing w:val="0"/>
          <w:kern w:val="0"/>
          <w:sz w:val="32"/>
          <w:szCs w:val="32"/>
          <w:lang w:val="en-US" w:eastAsia="zh-CN"/>
        </w:rPr>
        <w:t>2.行业标准。居民家庭经济状况核对统计指标标准；流浪乞讨人员救助管理机构内救助服务、安全防护、工作人员岗位培训，以及救助管理信息化等涉及救助服务提供类、支撑保障类行业标准。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方正楷体_GBK" w:hAnsi="方正楷体_GBK" w:eastAsia="方正楷体_GBK" w:cs="方正楷体_GBK"/>
          <w:kern w:val="0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spacing w:val="0"/>
          <w:kern w:val="0"/>
          <w:sz w:val="32"/>
          <w:szCs w:val="32"/>
          <w:lang w:val="en-US" w:eastAsia="zh-CN"/>
        </w:rPr>
        <w:t>（七）</w:t>
      </w:r>
      <w:r>
        <w:rPr>
          <w:rFonts w:hint="eastAsia" w:ascii="方正楷体_GBK" w:hAnsi="方正楷体_GBK" w:eastAsia="方正楷体_GBK" w:cs="方正楷体_GBK"/>
          <w:kern w:val="0"/>
          <w:sz w:val="32"/>
          <w:szCs w:val="32"/>
        </w:rPr>
        <w:t>行政区域界线管理</w:t>
      </w:r>
    </w:p>
    <w:p>
      <w:pPr>
        <w:ind w:firstLine="640" w:firstLineChars="200"/>
        <w:rPr>
          <w:rFonts w:ascii="Times New Roman" w:hAnsi="Times New Roman"/>
          <w:szCs w:val="20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建立健全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行政区域界线联合检查、界桩设置、界线勘定、界线成果数字化、界线争议防控、界线档案整理等方面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标准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（八）婚姻管理服务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1.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结婚登记户外颁证服务标准，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包括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颁证场所设置、颁证人员、颁证流程等。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2.婚姻介绍服务标准，包括婚姻介绍机构规范建设、婚姻介绍人员能力素质，婚姻介绍服务评价。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3.婚礼服务标准，包括文明简约婚礼流程、婚礼主持策划人员能力建设等。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4.婚姻家庭辅导服务标准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，包括婚姻家庭辅导室人员配置和场所设置、婚姻家庭辅导师职业能力建设、婚姻家庭辅导服务评价等。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（九）儿童福利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1.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 w:bidi="ar-SA"/>
        </w:rPr>
        <w:t>儿童福利机构管理服务标准，包括脑瘫儿童、唐氏综合征儿童、孤独症儿童康复服务规范，面向社会开展困境儿童养育、残疾儿童康复服务规范等。</w:t>
      </w:r>
    </w:p>
    <w:p>
      <w:pPr>
        <w:ind w:firstLine="640" w:firstLineChars="200"/>
        <w:rPr>
          <w:rFonts w:hint="default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2.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eastAsia="zh-CN"/>
        </w:rPr>
        <w:t>收养登记相关标准，包括收养术语、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  <w:t>收养登记服务规范等。</w:t>
      </w:r>
    </w:p>
    <w:p>
      <w:pPr>
        <w:ind w:firstLine="640" w:firstLineChars="200"/>
        <w:rPr>
          <w:rFonts w:hint="eastAsia" w:ascii="方正仿宋_GBK" w:hAnsi="方正仿宋_GBK" w:eastAsia="方正仿宋_GBK" w:cs="方正仿宋_GBK"/>
          <w:szCs w:val="20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3.未成年人救助保护机构规范运行、发挥作用、实现可持续发展，流动儿童、留守儿童等困境儿童关爱保护等方面标准。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二、申报要求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（一）申报项目应围绕党中央、国务院对民政工作新部署、新要求，与现行法律、行政法规、国家标准和行业标准等协调一致，满足国家标准和行业标准制定的一般性要求，突出公益属性。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（二）申报项目应属于民政标准范畴，并充分考虑其在相关民政业务领域标准体系中的位置及作用；申报项目涉及其他领域的，申报前须与相关主管部门协调一致。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（三）申报单位应具有标准研究人员，且有关联领域标准研制经验，保证标准编制工作开展，并配合开展标准的制定、发布和宣贯实施等后续工作。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（四）申报单位应组建具有专业性和广泛代表性的起草组，加强标准必要性和可行性论证评估，</w:t>
      </w:r>
      <w:r>
        <w:rPr>
          <w:rFonts w:hint="eastAsia" w:ascii="方正仿宋_GBK" w:hAnsi="方正仿宋_GBK" w:eastAsia="方正仿宋_GBK" w:cs="方正仿宋_GBK"/>
          <w:color w:val="auto"/>
          <w:spacing w:val="0"/>
          <w:sz w:val="32"/>
          <w:szCs w:val="32"/>
          <w:highlight w:val="none"/>
          <w:lang w:eastAsia="zh-CN"/>
        </w:rPr>
        <w:t>并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已开展标准立项研究，具有一定的研究基础，具有相对成熟的标准草案稿。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（五）申报单位应认真检索相关标准数据库，充分考虑并慎重确定标准名称和采标性质（采标项目），立项计划下达后一般不得调整。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六）申报单位应保证标准名称与标准内容的一致性，确保内容设置和标准结构符合相关基础标准要求；应保证标准技术内容的先进性和可操作性，在适应本领域标准化工作现状的同时，体现标准的技术引领作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七）申报单位应提供内容完备的编制说明（重点说明技术内容的相关依据），并在立项后各阶段不断完善（如重点说明有关意见分歧处理情况等）。标准修订项目，应重点说明拟修订的主要内容及理由，并提供原标准使用及实施效果说明；采用国际标准的项目，应重点说明采用国际标准技术内容与国内现状的匹配情况，包括国内外指标对比和有关试验验证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三、联系方式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outlineLvl w:val="9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1.残疾人福利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全国残疾人康复和专用设备标准化技术委员会秘书处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 xml:space="preserve">张鹏程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010-64465010转8010，13263169520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邮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箱：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u w:val="none"/>
          <w:lang w:val="en-US" w:eastAsia="zh-CN"/>
        </w:rPr>
        <w:fldChar w:fldCharType="begin"/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u w:val="none"/>
          <w:lang w:val="en-US" w:eastAsia="zh-CN"/>
        </w:rPr>
        <w:instrText xml:space="preserve"> HYPERLINK "mailto:tc148@crda.com.cn" </w:instrTex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u w:val="none"/>
          <w:lang w:val="en-US" w:eastAsia="zh-CN"/>
        </w:rPr>
        <w:fldChar w:fldCharType="separate"/>
      </w:r>
      <w:r>
        <w:rPr>
          <w:rStyle w:val="6"/>
          <w:rFonts w:hint="eastAsia" w:ascii="方正仿宋_GBK" w:hAnsi="方正仿宋_GBK" w:eastAsia="方正仿宋_GBK" w:cs="方正仿宋_GBK"/>
          <w:color w:val="000000"/>
          <w:sz w:val="32"/>
          <w:szCs w:val="32"/>
          <w:u w:val="none"/>
          <w:lang w:val="en-US" w:eastAsia="zh-CN"/>
        </w:rPr>
        <w:t>tc148@crda.com.cn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u w:val="none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outlineLvl w:val="9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2.地名管理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全国地名标准化技术委员会秘书处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刘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静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010-83518590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邮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箱：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dmtc233@163.com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outlineLvl w:val="9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3.养老服务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全国社会福利服务标准化技术委员会秘书处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陈  曦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 xml:space="preserve">  010-63510181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李星震  010-63561131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 xml:space="preserve">邮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箱：flbwhmsc@163.com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outlineLvl w:val="9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4.殡葬服务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全国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殡葬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标准化技术委员会秘书处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王志强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18600486790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邮  箱：565401087@qq.com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outlineLvl w:val="9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5.慈善事业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全国慈善事业和社会工作标准化技术委员会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秘书处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王瑞芳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010-85325155</w:t>
      </w:r>
    </w:p>
    <w:p>
      <w:pPr>
        <w:numPr>
          <w:ilvl w:val="0"/>
          <w:numId w:val="0"/>
        </w:numPr>
        <w:spacing w:beforeLines="0" w:afterLines="0" w:line="580" w:lineRule="exact"/>
        <w:ind w:firstLine="640" w:firstLineChars="200"/>
        <w:jc w:val="both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王若雨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010-85322330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邮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箱：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qgsgbwh@163.com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outlineLvl w:val="9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6.救助管理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全国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社会救助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标准化技术委员会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秘书处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孙月娥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18618467272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邮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箱：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u w:val="none"/>
          <w:lang w:val="en-US" w:eastAsia="zh-CN"/>
        </w:rPr>
        <w:fldChar w:fldCharType="begin"/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u w:val="none"/>
          <w:lang w:val="en-US" w:eastAsia="zh-CN"/>
        </w:rPr>
        <w:instrText xml:space="preserve"> HYPERLINK "mailto:jzgl_mzb@163.com" </w:instrTex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u w:val="none"/>
          <w:lang w:val="en-US" w:eastAsia="zh-CN"/>
        </w:rPr>
        <w:fldChar w:fldCharType="separate"/>
      </w:r>
      <w:r>
        <w:rPr>
          <w:rStyle w:val="6"/>
          <w:rFonts w:hint="eastAsia" w:ascii="方正仿宋_GBK" w:hAnsi="方正仿宋_GBK" w:eastAsia="方正仿宋_GBK" w:cs="方正仿宋_GBK"/>
          <w:color w:val="000000"/>
          <w:sz w:val="32"/>
          <w:szCs w:val="32"/>
          <w:u w:val="none"/>
          <w:lang w:val="en-US" w:eastAsia="zh-CN"/>
        </w:rPr>
        <w:t>jzgl_mzb@163.com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u w:val="none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outlineLvl w:val="9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7.</w:t>
      </w:r>
      <w:r>
        <w:rPr>
          <w:rFonts w:hint="eastAsia" w:ascii="方正仿宋_GBK" w:hAnsi="方正仿宋_GBK" w:eastAsia="方正仿宋_GBK" w:cs="方正仿宋_GBK"/>
          <w:b/>
          <w:bCs/>
          <w:kern w:val="2"/>
          <w:sz w:val="32"/>
          <w:szCs w:val="32"/>
        </w:rPr>
        <w:t>行政区域界线管理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王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腾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010-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5812323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邮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箱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wteng2018@126.com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outlineLvl w:val="9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8.婚姻婚介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信超强  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010-58123257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邮  箱：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mzbhyglc@mac.gov.cn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outlineLvl w:val="9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9.儿童福利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张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蕾  010-58123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299</w:t>
      </w:r>
    </w:p>
    <w:p>
      <w:pPr>
        <w:ind w:firstLine="640" w:firstLineChars="200"/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邮  箱：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u w:val="none"/>
          <w:lang w:val="en-US" w:eastAsia="zh-CN"/>
        </w:rPr>
        <w:fldChar w:fldCharType="begin"/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u w:val="none"/>
          <w:lang w:val="en-US" w:eastAsia="zh-CN"/>
        </w:rPr>
        <w:instrText xml:space="preserve"> HYPERLINK "mailto:149517988@qq.com" </w:instrTex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u w:val="none"/>
          <w:lang w:val="en-US" w:eastAsia="zh-CN"/>
        </w:rPr>
        <w:fldChar w:fldCharType="separate"/>
      </w:r>
      <w:r>
        <w:rPr>
          <w:rStyle w:val="6"/>
          <w:rFonts w:hint="eastAsia" w:ascii="方正仿宋_GBK" w:hAnsi="方正仿宋_GBK" w:eastAsia="方正仿宋_GBK" w:cs="方正仿宋_GBK"/>
          <w:color w:val="000000"/>
          <w:sz w:val="32"/>
          <w:szCs w:val="32"/>
          <w:u w:val="none"/>
          <w:lang w:val="en-US" w:eastAsia="zh-CN"/>
        </w:rPr>
        <w:t>149517988@qq.com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u w:val="none"/>
          <w:lang w:val="en-US" w:eastAsia="zh-CN"/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苹方-简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方正小标宋简体">
    <w:altName w:val="汉仪书宋二KW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方正楷体_GBK">
    <w:altName w:val="汉仪楷体简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汉仪楷体简">
    <w:panose1 w:val="02010600000101010101"/>
    <w:charset w:val="86"/>
    <w:family w:val="auto"/>
    <w:pitch w:val="default"/>
    <w:sig w:usb0="00000000" w:usb1="00000000" w:usb2="00000000" w:usb3="00000000" w:csb0="000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zZWQ1MTgxNDk5NzZlNzM1Njg1ZWM3ZWE5ZDEyN2EifQ=="/>
  </w:docVars>
  <w:rsids>
    <w:rsidRoot w:val="06DD795E"/>
    <w:rsid w:val="06DD795E"/>
    <w:rsid w:val="25F411E7"/>
    <w:rsid w:val="2FB1304E"/>
    <w:rsid w:val="76DB8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next w:val="3"/>
    <w:qFormat/>
    <w:uiPriority w:val="10"/>
    <w:pPr>
      <w:widowControl w:val="0"/>
      <w:spacing w:before="240" w:after="60"/>
      <w:jc w:val="center"/>
      <w:outlineLvl w:val="0"/>
    </w:pPr>
    <w:rPr>
      <w:rFonts w:ascii="Cambria" w:hAnsi="Cambria" w:eastAsia="宋体" w:cs="Times New Roman"/>
      <w:b/>
      <w:bCs/>
      <w:kern w:val="2"/>
      <w:sz w:val="32"/>
      <w:szCs w:val="32"/>
      <w:lang w:val="en-US" w:eastAsia="zh-CN" w:bidi="ar-SA"/>
    </w:rPr>
  </w:style>
  <w:style w:type="paragraph" w:customStyle="1" w:styleId="3">
    <w:name w:val="BodyTextIndent"/>
    <w:qFormat/>
    <w:uiPriority w:val="0"/>
    <w:pPr>
      <w:widowControl w:val="0"/>
      <w:spacing w:line="570" w:lineRule="exact"/>
      <w:ind w:firstLine="616" w:firstLineChars="200"/>
      <w:jc w:val="both"/>
    </w:pPr>
    <w:rPr>
      <w:rFonts w:ascii="Times New Roman" w:hAnsi="Times New Roman" w:eastAsia="宋体" w:cs="Times New Roman"/>
      <w:spacing w:val="-6"/>
      <w:kern w:val="2"/>
      <w:sz w:val="21"/>
      <w:szCs w:val="24"/>
      <w:lang w:val="en-US" w:eastAsia="zh-CN" w:bidi="ar-SA"/>
    </w:rPr>
  </w:style>
  <w:style w:type="character" w:styleId="6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2256</Words>
  <Characters>2582</Characters>
  <Lines>0</Lines>
  <Paragraphs>0</Paragraphs>
  <TotalTime>0</TotalTime>
  <ScaleCrop>false</ScaleCrop>
  <LinksUpToDate>false</LinksUpToDate>
  <CharactersWithSpaces>2633</CharactersWithSpaces>
  <Application>WPS Office_5.0.0.7550_F1E327BC-269C-435d-A152-05C5408002CA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2025-02-06T10:54:00Z</dcterms:created>
  <dc:creator>Pcjgjnvsahnxst</dc:creator>
  <cp:lastModifiedBy>不老圣女</cp:lastModifiedBy>
  <dcterms:modified xsi:type="dcterms:W3CDTF">2025-02-19T14:51:31Z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2052-5.0.0.7550</vt:lpwstr>
  </property>
  <property fmtid="{D5CDD505-2E9C-101B-9397-08002B2CF9AE}" pid="3" name="ICV">
    <vt:lpwstr>82CB519195635E1A737FB56741B5774A</vt:lpwstr>
  </property>
</Properties>
</file>